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8A46E" w14:textId="77777777" w:rsidR="000B5B95" w:rsidRDefault="000B5B95" w:rsidP="00E45B84">
      <w:pPr>
        <w:rPr>
          <w:rFonts w:ascii="Arial" w:hAnsi="Arial" w:cs="Arial"/>
          <w:b/>
          <w:bCs/>
        </w:rPr>
      </w:pPr>
    </w:p>
    <w:p w14:paraId="630F033A" w14:textId="266DDE13" w:rsidR="005E3BD5" w:rsidRPr="000B5B95" w:rsidRDefault="005E3BD5" w:rsidP="00E45B84">
      <w:pPr>
        <w:rPr>
          <w:rFonts w:ascii="Arial" w:hAnsi="Arial" w:cs="Arial"/>
          <w:b/>
          <w:bCs/>
        </w:rPr>
      </w:pPr>
      <w:r w:rsidRPr="005E3BD5">
        <w:rPr>
          <w:rFonts w:ascii="Arial" w:hAnsi="Arial" w:cs="Arial"/>
          <w:b/>
          <w:bCs/>
        </w:rPr>
        <w:t>Pakkumuskutse</w:t>
      </w:r>
      <w:r w:rsidR="000B5B95">
        <w:rPr>
          <w:rFonts w:ascii="Arial" w:hAnsi="Arial" w:cs="Arial"/>
          <w:b/>
          <w:bCs/>
        </w:rPr>
        <w:t xml:space="preserve"> </w:t>
      </w:r>
      <w:r w:rsidR="000B5B95" w:rsidRPr="000B5B95">
        <w:rPr>
          <w:rFonts w:ascii="Arial" w:hAnsi="Arial" w:cs="Arial"/>
          <w:b/>
          <w:bCs/>
        </w:rPr>
        <w:t>„Global Estonian portaali (www.globalestonian.com) teavitus- ja reklaamikampaania läbiviimine“</w:t>
      </w:r>
    </w:p>
    <w:p w14:paraId="57B5E874" w14:textId="77777777" w:rsidR="005E3BD5" w:rsidRDefault="005E3BD5" w:rsidP="00E45B84">
      <w:pPr>
        <w:rPr>
          <w:rFonts w:ascii="Arial" w:hAnsi="Arial" w:cs="Arial"/>
          <w:sz w:val="22"/>
          <w:szCs w:val="22"/>
        </w:rPr>
      </w:pPr>
    </w:p>
    <w:p w14:paraId="380A57D1" w14:textId="3DF42CAE" w:rsidR="005E3BD5" w:rsidRDefault="000B5B95" w:rsidP="00E45B84">
      <w:pPr>
        <w:rPr>
          <w:rFonts w:ascii="Arial" w:hAnsi="Arial" w:cs="Arial"/>
          <w:b/>
          <w:bCs/>
        </w:rPr>
      </w:pPr>
      <w:r w:rsidRPr="000B5B95">
        <w:rPr>
          <w:rFonts w:ascii="Arial" w:hAnsi="Arial" w:cs="Arial"/>
          <w:b/>
          <w:bCs/>
        </w:rPr>
        <w:t>Pakkujate k</w:t>
      </w:r>
      <w:r w:rsidR="005E3BD5" w:rsidRPr="000B5B95">
        <w:rPr>
          <w:rFonts w:ascii="Arial" w:hAnsi="Arial" w:cs="Arial"/>
          <w:b/>
          <w:bCs/>
        </w:rPr>
        <w:t xml:space="preserve">üsimused ja </w:t>
      </w:r>
      <w:r w:rsidRPr="000B5B95">
        <w:rPr>
          <w:rFonts w:ascii="Arial" w:hAnsi="Arial" w:cs="Arial"/>
          <w:b/>
          <w:bCs/>
        </w:rPr>
        <w:t xml:space="preserve">hankija </w:t>
      </w:r>
      <w:r w:rsidR="005E3BD5" w:rsidRPr="000B5B95">
        <w:rPr>
          <w:rFonts w:ascii="Arial" w:hAnsi="Arial" w:cs="Arial"/>
          <w:b/>
          <w:bCs/>
        </w:rPr>
        <w:t>vastused</w:t>
      </w:r>
    </w:p>
    <w:p w14:paraId="18D224EC" w14:textId="77777777" w:rsidR="0010243F" w:rsidRDefault="0010243F" w:rsidP="0010243F">
      <w:pPr>
        <w:spacing w:line="300" w:lineRule="atLeast"/>
        <w:rPr>
          <w:rFonts w:ascii="Times New Roman" w:eastAsia="Times New Roman" w:hAnsi="Times New Roman" w:cs="Times New Roman"/>
          <w:color w:val="000000"/>
        </w:rPr>
      </w:pPr>
      <w:r>
        <w:rPr>
          <w:rFonts w:ascii="Times New Roman" w:eastAsia="Times New Roman" w:hAnsi="Times New Roman" w:cs="Times New Roman"/>
          <w:color w:val="000000"/>
          <w:u w:val="single"/>
        </w:rPr>
        <w:t>1. Mis järgneb, kui kampaania lõppedes ei saavutata 100% oodatavaid tulemusi?</w:t>
      </w:r>
    </w:p>
    <w:p w14:paraId="1E536921" w14:textId="77777777" w:rsidR="00EA479F" w:rsidRDefault="00EA479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Vastus:</w:t>
      </w:r>
    </w:p>
    <w:p w14:paraId="50DF39D1" w14:textId="09D07CE1"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KPI-d ja sihttasemed on kampaania tulemuslikkuse hindamise aluseks, kuid kõigi sihttasemete saavutamata jäämine ei tähenda automaatselt, et kampaania osutamine on ebaõnnestunud või teenus nõuetekohaselt osutamata.</w:t>
      </w:r>
    </w:p>
    <w:p w14:paraId="1EB9D6BA"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Kampaania tulemusi hinnatakse tervikuna, arvestades saavutatud tulemusi, nende muutust võrreldes kokkulepitud võrdlusperioodiga ning kampaania käigus tehtud optimeerimistegevusi.</w:t>
      </w:r>
    </w:p>
    <w:p w14:paraId="5A6F6234"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Kui mõni kavandatud tulemus jääb saavutamata, peab pakkuja lõpparuandes välja tooma saavutamata jäämise põhjused ning analüüsima tulemusi ja andma soovitused edasiseks tegevuseks. Pakkumuskutses nõutakse ka juba pakkumuses optimeerimistegevuste kirjeldamist juhuks, kui kampaania tulemused jäävad prognoositust või sihttasemest madalamaks.</w:t>
      </w:r>
    </w:p>
    <w:p w14:paraId="7E174D6A"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2. Millist CTR-i näitajat kasutatakse ja kuidas seda hinnatakse?</w:t>
      </w:r>
    </w:p>
    <w:p w14:paraId="42F905D7" w14:textId="77777777" w:rsidR="00EA479F" w:rsidRDefault="00EA479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Vastus:</w:t>
      </w:r>
    </w:p>
    <w:p w14:paraId="5F01C442" w14:textId="1A261B7B"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Pakkumuskutses toodud CTR-i sihttaseme "vähemalt 1,5%" all mõtleme Meta näitajat CTR (link </w:t>
      </w:r>
      <w:proofErr w:type="spellStart"/>
      <w:r>
        <w:rPr>
          <w:rFonts w:ascii="Times New Roman" w:eastAsia="Times New Roman" w:hAnsi="Times New Roman" w:cs="Times New Roman"/>
          <w:color w:val="000000"/>
        </w:rPr>
        <w:t>click-through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rate</w:t>
      </w:r>
      <w:proofErr w:type="spellEnd"/>
      <w:r>
        <w:rPr>
          <w:rFonts w:ascii="Times New Roman" w:eastAsia="Times New Roman" w:hAnsi="Times New Roman" w:cs="Times New Roman"/>
          <w:color w:val="000000"/>
        </w:rPr>
        <w:t>), mitte CTR (all).</w:t>
      </w:r>
    </w:p>
    <w:p w14:paraId="61D2EF6B"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Arvestades kampaania soovituslikku kolme-etapilist ülesehitust ja etappide erinevaid eesmärke, ei ole otstarbekas nõuda kõigilt etappidelt eraldi vähemalt 1,5% CTR-i saavutamist. Näiteks teadlikkuse ja katvuse suurendamisele suunatud tegevuste puhul võib CTR olla madalam kui liiklusele või konkreetsele tegevusele suunatud kampaaniaetappides.</w:t>
      </w:r>
    </w:p>
    <w:p w14:paraId="7437B4BC"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Pakkumuskutse kohaselt on kampaania kolme-</w:t>
      </w:r>
      <w:proofErr w:type="spellStart"/>
      <w:r>
        <w:rPr>
          <w:rFonts w:ascii="Times New Roman" w:eastAsia="Times New Roman" w:hAnsi="Times New Roman" w:cs="Times New Roman"/>
          <w:color w:val="000000"/>
        </w:rPr>
        <w:t>etapiline</w:t>
      </w:r>
      <w:proofErr w:type="spellEnd"/>
      <w:r>
        <w:rPr>
          <w:rFonts w:ascii="Times New Roman" w:eastAsia="Times New Roman" w:hAnsi="Times New Roman" w:cs="Times New Roman"/>
          <w:color w:val="000000"/>
        </w:rPr>
        <w:t xml:space="preserve"> ülesehitus soovituslik ning pakkujal on võimalik esitada ka põhjendatud alternatiivne kampaaniastruktuur. Seetõttu käsitletakse vähemalt 1,5% CTR-i kampaania tervikliku sihttasemena, mida hinnatakse koos pakkuja kavandatud meedialahenduse, kanalite ja kampaania ülesehitusega, mitte kohustusliku miinimumnõudena iga üksiku kampaaniaetapi või tegevuse kohta.</w:t>
      </w:r>
    </w:p>
    <w:p w14:paraId="181D7A79"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Pakkuja võib pakkumuses esitada põhjendatud alternatiivse CTR-i prognoosi, lähtudes kavandatud eelarvest, sihtrühmadest, sihtriikidest, kanalitest ja kampaania ülesehitusest. Alternatiivse KPI prognoosi esitamisel peab pakkuja erinevust põhjendama. </w:t>
      </w:r>
    </w:p>
    <w:p w14:paraId="3DF03645"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 xml:space="preserve">3. Kas pakkumuse võib esitada, kui </w:t>
      </w:r>
      <w:proofErr w:type="spellStart"/>
      <w:r>
        <w:rPr>
          <w:rFonts w:ascii="Times New Roman" w:eastAsia="Times New Roman" w:hAnsi="Times New Roman" w:cs="Times New Roman"/>
          <w:color w:val="000000"/>
          <w:u w:val="single"/>
        </w:rPr>
        <w:t>suunamudijalt</w:t>
      </w:r>
      <w:proofErr w:type="spellEnd"/>
      <w:r>
        <w:rPr>
          <w:rFonts w:ascii="Times New Roman" w:eastAsia="Times New Roman" w:hAnsi="Times New Roman" w:cs="Times New Roman"/>
          <w:color w:val="000000"/>
          <w:u w:val="single"/>
        </w:rPr>
        <w:t xml:space="preserve"> ei ole veel kinnitust saadud?</w:t>
      </w:r>
    </w:p>
    <w:p w14:paraId="3B7DB986" w14:textId="77777777" w:rsidR="002574D9" w:rsidRDefault="002574D9"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Vastus:</w:t>
      </w:r>
    </w:p>
    <w:p w14:paraId="435EC564" w14:textId="6548F8CD"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Pakkumuskutse punktis 11 on sätestatud, et pakkumuses võib esitada üksnes </w:t>
      </w:r>
      <w:proofErr w:type="spellStart"/>
      <w:r>
        <w:rPr>
          <w:rFonts w:ascii="Times New Roman" w:eastAsia="Times New Roman" w:hAnsi="Times New Roman" w:cs="Times New Roman"/>
          <w:color w:val="000000"/>
        </w:rPr>
        <w:t>suunamudija</w:t>
      </w:r>
      <w:proofErr w:type="spellEnd"/>
      <w:r>
        <w:rPr>
          <w:rFonts w:ascii="Times New Roman" w:eastAsia="Times New Roman" w:hAnsi="Times New Roman" w:cs="Times New Roman"/>
          <w:color w:val="000000"/>
        </w:rPr>
        <w:t xml:space="preserve">, kelle kaasamine kampaaniasse on pakkuja poolt eelnevalt kokku lepitud ja kellel on valmisolek kampaanias osaleda. Punkti 13.5 kohaselt tuleb pakkumuse koosseisus esitada ka </w:t>
      </w:r>
      <w:proofErr w:type="spellStart"/>
      <w:r>
        <w:rPr>
          <w:rFonts w:ascii="Times New Roman" w:eastAsia="Times New Roman" w:hAnsi="Times New Roman" w:cs="Times New Roman"/>
          <w:color w:val="000000"/>
        </w:rPr>
        <w:t>suunamudija</w:t>
      </w:r>
      <w:proofErr w:type="spellEnd"/>
      <w:r>
        <w:rPr>
          <w:rFonts w:ascii="Times New Roman" w:eastAsia="Times New Roman" w:hAnsi="Times New Roman" w:cs="Times New Roman"/>
          <w:color w:val="000000"/>
        </w:rPr>
        <w:t xml:space="preserve"> kinnitus tema nõusoleku kohta kampaanias osalemiseks. </w:t>
      </w:r>
    </w:p>
    <w:p w14:paraId="25C75C61"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Pakkumuse võib esitada tingimusel, et pakkumuses nimetatud </w:t>
      </w:r>
      <w:proofErr w:type="spellStart"/>
      <w:r>
        <w:rPr>
          <w:rFonts w:ascii="Times New Roman" w:eastAsia="Times New Roman" w:hAnsi="Times New Roman" w:cs="Times New Roman"/>
          <w:color w:val="000000"/>
        </w:rPr>
        <w:t>suunamudija</w:t>
      </w:r>
      <w:proofErr w:type="spellEnd"/>
      <w:r>
        <w:rPr>
          <w:rFonts w:ascii="Times New Roman" w:eastAsia="Times New Roman" w:hAnsi="Times New Roman" w:cs="Times New Roman"/>
          <w:color w:val="000000"/>
        </w:rPr>
        <w:t xml:space="preserve"> on hiljemalt pakkumuse esitamise tähtajaks kinnitanud oma valmisolekut kampaanias osaleda.</w:t>
      </w:r>
    </w:p>
    <w:p w14:paraId="6C2FC0EA" w14:textId="77777777" w:rsid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Tellija ei eelda ega nõua, et pakkumuse esitamise ajaks oleks </w:t>
      </w:r>
      <w:proofErr w:type="spellStart"/>
      <w:r>
        <w:rPr>
          <w:rFonts w:ascii="Times New Roman" w:eastAsia="Times New Roman" w:hAnsi="Times New Roman" w:cs="Times New Roman"/>
          <w:color w:val="000000"/>
        </w:rPr>
        <w:t>suunamudijaga</w:t>
      </w:r>
      <w:proofErr w:type="spellEnd"/>
      <w:r>
        <w:rPr>
          <w:rFonts w:ascii="Times New Roman" w:eastAsia="Times New Roman" w:hAnsi="Times New Roman" w:cs="Times New Roman"/>
          <w:color w:val="000000"/>
        </w:rPr>
        <w:t xml:space="preserve"> sõlmitud lõplik leping. Piisab kinnitusest, et </w:t>
      </w:r>
      <w:proofErr w:type="spellStart"/>
      <w:r>
        <w:rPr>
          <w:rFonts w:ascii="Times New Roman" w:eastAsia="Times New Roman" w:hAnsi="Times New Roman" w:cs="Times New Roman"/>
          <w:color w:val="000000"/>
        </w:rPr>
        <w:t>suunamudijaga</w:t>
      </w:r>
      <w:proofErr w:type="spellEnd"/>
      <w:r>
        <w:rPr>
          <w:rFonts w:ascii="Times New Roman" w:eastAsia="Times New Roman" w:hAnsi="Times New Roman" w:cs="Times New Roman"/>
          <w:color w:val="000000"/>
        </w:rPr>
        <w:t xml:space="preserve"> on osalemine eelnevalt kokku lepitud ja tal on valmisolek kampaanias osaleda. </w:t>
      </w:r>
    </w:p>
    <w:p w14:paraId="080EA87C" w14:textId="7FB3FB03" w:rsidR="00E45B84" w:rsidRPr="0010243F" w:rsidRDefault="0010243F" w:rsidP="0010243F">
      <w:pPr>
        <w:spacing w:line="30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Pakkumuskutse näeb ette ka võimaluse </w:t>
      </w:r>
      <w:proofErr w:type="spellStart"/>
      <w:r>
        <w:rPr>
          <w:rFonts w:ascii="Times New Roman" w:eastAsia="Times New Roman" w:hAnsi="Times New Roman" w:cs="Times New Roman"/>
          <w:color w:val="000000"/>
        </w:rPr>
        <w:t>suunamudija</w:t>
      </w:r>
      <w:proofErr w:type="spellEnd"/>
      <w:r>
        <w:rPr>
          <w:rFonts w:ascii="Times New Roman" w:eastAsia="Times New Roman" w:hAnsi="Times New Roman" w:cs="Times New Roman"/>
          <w:color w:val="000000"/>
        </w:rPr>
        <w:t xml:space="preserve"> hilisemaks vahetamiseks Tellija eelneval kooskõlastusel. Sellisel juhul peab asendatav </w:t>
      </w:r>
      <w:proofErr w:type="spellStart"/>
      <w:r>
        <w:rPr>
          <w:rFonts w:ascii="Times New Roman" w:eastAsia="Times New Roman" w:hAnsi="Times New Roman" w:cs="Times New Roman"/>
          <w:color w:val="000000"/>
        </w:rPr>
        <w:t>suunamudija</w:t>
      </w:r>
      <w:proofErr w:type="spellEnd"/>
      <w:r>
        <w:rPr>
          <w:rFonts w:ascii="Times New Roman" w:eastAsia="Times New Roman" w:hAnsi="Times New Roman" w:cs="Times New Roman"/>
          <w:color w:val="000000"/>
        </w:rPr>
        <w:t xml:space="preserve"> olema kampaania eesmärkide ja sihtrühmade seisukohalt vähemalt samaväärne ning tema hindamisel arvestatavad näitajad peavad olema pakkumuses esitatud </w:t>
      </w:r>
      <w:proofErr w:type="spellStart"/>
      <w:r>
        <w:rPr>
          <w:rFonts w:ascii="Times New Roman" w:eastAsia="Times New Roman" w:hAnsi="Times New Roman" w:cs="Times New Roman"/>
          <w:color w:val="000000"/>
        </w:rPr>
        <w:t>suunamudija</w:t>
      </w:r>
      <w:proofErr w:type="spellEnd"/>
      <w:r>
        <w:rPr>
          <w:rFonts w:ascii="Times New Roman" w:eastAsia="Times New Roman" w:hAnsi="Times New Roman" w:cs="Times New Roman"/>
          <w:color w:val="000000"/>
        </w:rPr>
        <w:t xml:space="preserve"> näitajatega samaväärsed või paremad.</w:t>
      </w:r>
    </w:p>
    <w:sectPr w:rsidR="00E45B84" w:rsidRPr="0010243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F4E8E" w14:textId="77777777" w:rsidR="00A177AF" w:rsidRDefault="00A177AF" w:rsidP="000B5B95">
      <w:pPr>
        <w:spacing w:after="0" w:line="240" w:lineRule="auto"/>
      </w:pPr>
      <w:r>
        <w:separator/>
      </w:r>
    </w:p>
  </w:endnote>
  <w:endnote w:type="continuationSeparator" w:id="0">
    <w:p w14:paraId="0DBC1CD7" w14:textId="77777777" w:rsidR="00A177AF" w:rsidRDefault="00A177AF" w:rsidP="000B5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33C6A" w14:textId="77777777" w:rsidR="00A177AF" w:rsidRDefault="00A177AF" w:rsidP="000B5B95">
      <w:pPr>
        <w:spacing w:after="0" w:line="240" w:lineRule="auto"/>
      </w:pPr>
      <w:r>
        <w:separator/>
      </w:r>
    </w:p>
  </w:footnote>
  <w:footnote w:type="continuationSeparator" w:id="0">
    <w:p w14:paraId="29D9CF3B" w14:textId="77777777" w:rsidR="00A177AF" w:rsidRDefault="00A177AF" w:rsidP="000B5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D799" w14:textId="38F5EBF7" w:rsidR="000B5B95" w:rsidRDefault="000B5B95" w:rsidP="000B5B95">
    <w:pPr>
      <w:pStyle w:val="Pis"/>
      <w:jc w:val="right"/>
    </w:pPr>
    <w:r>
      <w:rPr>
        <w:noProof/>
      </w:rPr>
      <w:drawing>
        <wp:inline distT="0" distB="0" distL="0" distR="0" wp14:anchorId="0C04A354" wp14:editId="6F08A02E">
          <wp:extent cx="2493645" cy="487680"/>
          <wp:effectExtent l="0" t="0" r="1905" b="7620"/>
          <wp:docPr id="79305407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3645" cy="487680"/>
                  </a:xfrm>
                  <a:prstGeom prst="rect">
                    <a:avLst/>
                  </a:prstGeom>
                  <a:noFill/>
                </pic:spPr>
              </pic:pic>
            </a:graphicData>
          </a:graphic>
        </wp:inline>
      </w:drawing>
    </w:r>
  </w:p>
  <w:p w14:paraId="0189C8A6" w14:textId="77777777" w:rsidR="000B5B95" w:rsidRDefault="000B5B95">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B84"/>
    <w:rsid w:val="000202A2"/>
    <w:rsid w:val="000B5B95"/>
    <w:rsid w:val="0010243F"/>
    <w:rsid w:val="002574D9"/>
    <w:rsid w:val="00293713"/>
    <w:rsid w:val="003A6210"/>
    <w:rsid w:val="00463D4E"/>
    <w:rsid w:val="004714B1"/>
    <w:rsid w:val="005623F6"/>
    <w:rsid w:val="005E3BD5"/>
    <w:rsid w:val="00646CFF"/>
    <w:rsid w:val="0072233B"/>
    <w:rsid w:val="007458B2"/>
    <w:rsid w:val="0077508E"/>
    <w:rsid w:val="0089049C"/>
    <w:rsid w:val="00941F3A"/>
    <w:rsid w:val="009556EF"/>
    <w:rsid w:val="00A177AF"/>
    <w:rsid w:val="00AB7398"/>
    <w:rsid w:val="00C26C1C"/>
    <w:rsid w:val="00C521D0"/>
    <w:rsid w:val="00CE678E"/>
    <w:rsid w:val="00E45B84"/>
    <w:rsid w:val="00EA479F"/>
    <w:rsid w:val="00EC5A9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6F33E"/>
  <w15:chartTrackingRefBased/>
  <w15:docId w15:val="{D11DD4D2-846D-43C4-8AE7-CFAE5F4CB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E45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E45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E45B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E45B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E45B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E45B8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E45B8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E45B8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E45B8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E45B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E45B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E45B8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E45B8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E45B8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E45B8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E45B8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E45B8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E45B8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E45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E45B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E45B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E45B8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E45B84"/>
    <w:pPr>
      <w:spacing w:before="160"/>
      <w:jc w:val="center"/>
    </w:pPr>
    <w:rPr>
      <w:i/>
      <w:iCs/>
      <w:color w:val="404040" w:themeColor="text1" w:themeTint="BF"/>
    </w:rPr>
  </w:style>
  <w:style w:type="character" w:customStyle="1" w:styleId="TsitaatMrk">
    <w:name w:val="Tsitaat Märk"/>
    <w:basedOn w:val="Liguvaikefont"/>
    <w:link w:val="Tsitaat"/>
    <w:uiPriority w:val="29"/>
    <w:rsid w:val="00E45B84"/>
    <w:rPr>
      <w:i/>
      <w:iCs/>
      <w:color w:val="404040" w:themeColor="text1" w:themeTint="BF"/>
    </w:rPr>
  </w:style>
  <w:style w:type="paragraph" w:styleId="Loendilik">
    <w:name w:val="List Paragraph"/>
    <w:basedOn w:val="Normaallaad"/>
    <w:uiPriority w:val="34"/>
    <w:qFormat/>
    <w:rsid w:val="00E45B84"/>
    <w:pPr>
      <w:ind w:left="720"/>
      <w:contextualSpacing/>
    </w:pPr>
  </w:style>
  <w:style w:type="character" w:styleId="Selgeltmrgatavrhutus">
    <w:name w:val="Intense Emphasis"/>
    <w:basedOn w:val="Liguvaikefont"/>
    <w:uiPriority w:val="21"/>
    <w:qFormat/>
    <w:rsid w:val="00E45B84"/>
    <w:rPr>
      <w:i/>
      <w:iCs/>
      <w:color w:val="0F4761" w:themeColor="accent1" w:themeShade="BF"/>
    </w:rPr>
  </w:style>
  <w:style w:type="paragraph" w:styleId="Selgeltmrgatavtsitaat">
    <w:name w:val="Intense Quote"/>
    <w:basedOn w:val="Normaallaad"/>
    <w:next w:val="Normaallaad"/>
    <w:link w:val="SelgeltmrgatavtsitaatMrk"/>
    <w:uiPriority w:val="30"/>
    <w:qFormat/>
    <w:rsid w:val="00E45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E45B84"/>
    <w:rPr>
      <w:i/>
      <w:iCs/>
      <w:color w:val="0F4761" w:themeColor="accent1" w:themeShade="BF"/>
    </w:rPr>
  </w:style>
  <w:style w:type="character" w:styleId="Selgeltmrgatavviide">
    <w:name w:val="Intense Reference"/>
    <w:basedOn w:val="Liguvaikefont"/>
    <w:uiPriority w:val="32"/>
    <w:qFormat/>
    <w:rsid w:val="00E45B84"/>
    <w:rPr>
      <w:b/>
      <w:bCs/>
      <w:smallCaps/>
      <w:color w:val="0F4761" w:themeColor="accent1" w:themeShade="BF"/>
      <w:spacing w:val="5"/>
    </w:rPr>
  </w:style>
  <w:style w:type="character" w:styleId="Hperlink">
    <w:name w:val="Hyperlink"/>
    <w:basedOn w:val="Liguvaikefont"/>
    <w:uiPriority w:val="99"/>
    <w:unhideWhenUsed/>
    <w:rsid w:val="00AB7398"/>
    <w:rPr>
      <w:color w:val="467886" w:themeColor="hyperlink"/>
      <w:u w:val="single"/>
    </w:rPr>
  </w:style>
  <w:style w:type="character" w:styleId="Lahendamatamainimine">
    <w:name w:val="Unresolved Mention"/>
    <w:basedOn w:val="Liguvaikefont"/>
    <w:uiPriority w:val="99"/>
    <w:semiHidden/>
    <w:unhideWhenUsed/>
    <w:rsid w:val="00AB7398"/>
    <w:rPr>
      <w:color w:val="605E5C"/>
      <w:shd w:val="clear" w:color="auto" w:fill="E1DFDD"/>
    </w:rPr>
  </w:style>
  <w:style w:type="paragraph" w:styleId="Pis">
    <w:name w:val="header"/>
    <w:basedOn w:val="Normaallaad"/>
    <w:link w:val="PisMrk"/>
    <w:uiPriority w:val="99"/>
    <w:unhideWhenUsed/>
    <w:rsid w:val="000B5B95"/>
    <w:pPr>
      <w:tabs>
        <w:tab w:val="center" w:pos="4513"/>
        <w:tab w:val="right" w:pos="9026"/>
      </w:tabs>
      <w:spacing w:after="0" w:line="240" w:lineRule="auto"/>
    </w:pPr>
  </w:style>
  <w:style w:type="character" w:customStyle="1" w:styleId="PisMrk">
    <w:name w:val="Päis Märk"/>
    <w:basedOn w:val="Liguvaikefont"/>
    <w:link w:val="Pis"/>
    <w:uiPriority w:val="99"/>
    <w:rsid w:val="000B5B95"/>
  </w:style>
  <w:style w:type="paragraph" w:styleId="Jalus">
    <w:name w:val="footer"/>
    <w:basedOn w:val="Normaallaad"/>
    <w:link w:val="JalusMrk"/>
    <w:uiPriority w:val="99"/>
    <w:unhideWhenUsed/>
    <w:rsid w:val="000B5B95"/>
    <w:pPr>
      <w:tabs>
        <w:tab w:val="center" w:pos="4513"/>
        <w:tab w:val="right" w:pos="9026"/>
      </w:tabs>
      <w:spacing w:after="0" w:line="240" w:lineRule="auto"/>
    </w:pPr>
  </w:style>
  <w:style w:type="character" w:customStyle="1" w:styleId="JalusMrk">
    <w:name w:val="Jalus Märk"/>
    <w:basedOn w:val="Liguvaikefont"/>
    <w:link w:val="Jalus"/>
    <w:uiPriority w:val="99"/>
    <w:rsid w:val="000B5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487</Words>
  <Characters>2828</Characters>
  <Application>Microsoft Office Word</Application>
  <DocSecurity>0</DocSecurity>
  <Lines>23</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Tarmo Saks</dc:creator>
  <cp:keywords/>
  <dc:description/>
  <cp:lastModifiedBy>Elmira Hozjaitsikova</cp:lastModifiedBy>
  <cp:revision>6</cp:revision>
  <dcterms:created xsi:type="dcterms:W3CDTF">2026-08-21T13:44:00Z</dcterms:created>
  <dcterms:modified xsi:type="dcterms:W3CDTF">2026-09-18T06:51:00Z</dcterms:modified>
</cp:coreProperties>
</file>